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rFonts w:ascii="Arial" w:hAnsi="Arial"/>
          <w:b w:val="1"/>
          <w:color w:val="26282F"/>
          <w:sz w:val="26"/>
        </w:rPr>
      </w:pPr>
      <w:r>
        <w:rPr>
          <w:rFonts w:ascii="Arial" w:hAnsi="Arial"/>
          <w:color w:val="000000"/>
          <w:sz w:val="16"/>
          <w:shd w:fill="F0F0F0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 w:val="1"/>
          <w:color w:val="26282F"/>
          <w:sz w:val="26"/>
        </w:rPr>
        <w:t>Форма 9ж-1</w:t>
      </w:r>
    </w:p>
    <w:p w14:paraId="02000000">
      <w:pPr>
        <w:ind/>
        <w:jc w:val="right"/>
        <w:rPr>
          <w:rFonts w:ascii="Arial" w:hAnsi="Arial"/>
          <w:sz w:val="26"/>
        </w:rPr>
      </w:pPr>
      <w:r>
        <w:rPr>
          <w:rFonts w:ascii="Arial" w:hAnsi="Arial"/>
          <w:b w:val="1"/>
          <w:color w:val="26282F"/>
          <w:sz w:val="26"/>
        </w:rPr>
        <w:t>Приказа ФАС № 263 от 12.04.11г.</w:t>
      </w:r>
    </w:p>
    <w:p w14:paraId="03000000">
      <w:pPr>
        <w:spacing w:after="108" w:before="108"/>
        <w:ind/>
        <w:outlineLvl w:val="0"/>
        <w:rPr>
          <w:rFonts w:ascii="Arial" w:hAnsi="Arial"/>
          <w:b w:val="1"/>
          <w:color w:val="26282F"/>
          <w:sz w:val="26"/>
        </w:rPr>
      </w:pPr>
      <w:r>
        <w:rPr>
          <w:rFonts w:ascii="Arial" w:hAnsi="Arial"/>
          <w:b w:val="1"/>
          <w:color w:val="26282F"/>
          <w:sz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14:paraId="04000000">
      <w:pPr>
        <w:spacing w:after="108" w:before="108"/>
        <w:ind/>
        <w:outlineLvl w:val="0"/>
        <w:rPr>
          <w:rFonts w:ascii="Times New Roman" w:hAnsi="Times New Roman"/>
          <w:b w:val="1"/>
          <w:color w:val="26282F"/>
          <w:sz w:val="26"/>
        </w:rPr>
      </w:pPr>
      <w:r>
        <w:rPr>
          <w:rFonts w:ascii="Times New Roman" w:hAnsi="Times New Roman"/>
          <w:b w:val="1"/>
          <w:color w:val="26282F"/>
          <w:sz w:val="26"/>
        </w:rPr>
        <w:t>Общая форма</w:t>
      </w:r>
    </w:p>
    <w:p w14:paraId="05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Предоставляемые </w:t>
      </w:r>
      <w:r>
        <w:rPr>
          <w:rFonts w:ascii="Times New Roman" w:hAnsi="Times New Roman"/>
          <w:sz w:val="26"/>
        </w:rPr>
        <w:t xml:space="preserve">АО «Краспригород» </w:t>
      </w:r>
    </w:p>
    <w:p w14:paraId="06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субъекта естественных монополий)</w:t>
      </w:r>
    </w:p>
    <w:p w14:paraId="07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 территории</w:t>
      </w:r>
      <w:r>
        <w:rPr>
          <w:rFonts w:ascii="Times New Roman" w:hAnsi="Times New Roman"/>
          <w:sz w:val="26"/>
        </w:rPr>
        <w:t xml:space="preserve"> Красноярского края, республики Хакасия, Кемеровской области</w:t>
      </w:r>
    </w:p>
    <w:p w14:paraId="0800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субъекта Российской Федерации)</w:t>
      </w:r>
    </w:p>
    <w:p w14:paraId="09000000">
      <w:pPr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период </w:t>
      </w:r>
      <w:r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 xml:space="preserve"> квартал 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года. </w:t>
      </w:r>
      <w:bookmarkStart w:id="1" w:name="sub_21001"/>
    </w:p>
    <w:p w14:paraId="0A000000">
      <w:pPr>
        <w:ind w:firstLine="720" w:left="0"/>
        <w:jc w:val="both"/>
        <w:rPr>
          <w:rFonts w:ascii="Arial" w:hAnsi="Arial"/>
          <w:sz w:val="26"/>
        </w:rPr>
      </w:pPr>
    </w:p>
    <w:tbl>
      <w:tblPr>
        <w:tblStyle w:val="Style_1"/>
        <w:tblInd w:type="dxa" w:w="10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>
        <w:tc>
          <w:tcPr>
            <w:tcW w:type="dxa" w:w="4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rFonts w:ascii="Times New Roman" w:hAnsi="Times New Roman"/>
                <w:sz w:val="18"/>
              </w:rPr>
            </w:pPr>
            <w:bookmarkEnd w:id="1"/>
            <w:r>
              <w:rPr>
                <w:rFonts w:ascii="Times New Roman" w:hAnsi="Times New Roman"/>
                <w:sz w:val="18"/>
              </w:rPr>
              <w:t xml:space="preserve">N </w:t>
            </w:r>
            <w:r>
              <w:rPr>
                <w:rFonts w:ascii="Times New Roman" w:hAnsi="Times New Roman"/>
                <w:sz w:val="18"/>
              </w:rPr>
              <w:t>п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п</w:t>
            </w:r>
          </w:p>
        </w:tc>
        <w:tc>
          <w:tcPr>
            <w:tcW w:type="dxa" w:w="11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закупки</w:t>
            </w:r>
          </w:p>
        </w:tc>
        <w:tc>
          <w:tcPr>
            <w:tcW w:type="dxa" w:w="489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Способ закупки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Предмет закупки (товары, работы, услуги)</w:t>
            </w:r>
          </w:p>
        </w:tc>
        <w:tc>
          <w:tcPr>
            <w:tcW w:type="dxa" w:w="10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Цена за ед. товара, работ, услуг</w:t>
            </w:r>
          </w:p>
          <w:p w14:paraId="1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(руб.)</w:t>
            </w:r>
          </w:p>
        </w:tc>
        <w:tc>
          <w:tcPr>
            <w:tcW w:type="dxa" w:w="1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type="dxa" w:w="7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(объем товаров, работ, услуг)</w:t>
            </w:r>
          </w:p>
        </w:tc>
        <w:tc>
          <w:tcPr>
            <w:tcW w:type="dxa" w:w="1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Сумма закупки (товаров, работ, услуг)</w:t>
            </w:r>
          </w:p>
          <w:p w14:paraId="14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(руб.)</w:t>
            </w:r>
          </w:p>
        </w:tc>
        <w:tc>
          <w:tcPr>
            <w:tcW w:type="dxa" w:w="13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Поставщик 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Реквизиты документа</w:t>
            </w:r>
          </w:p>
        </w:tc>
        <w:tc>
          <w:tcPr>
            <w:tcW w:type="dxa" w:w="9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Примечание</w:t>
            </w:r>
          </w:p>
        </w:tc>
      </w:tr>
      <w:tr>
        <w:tc>
          <w:tcPr>
            <w:tcW w:type="dxa" w:w="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заказов путем проведения торгов:</w:t>
            </w:r>
          </w:p>
        </w:tc>
        <w:tc>
          <w:tcPr>
            <w:tcW w:type="dxa" w:w="284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размещение заказов без проведения торгов:</w:t>
            </w:r>
          </w:p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70"/>
        </w:trPr>
        <w:tc>
          <w:tcPr>
            <w:tcW w:type="dxa" w:w="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конкурс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аукцион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запрос котировок</w:t>
            </w:r>
          </w:p>
        </w:tc>
        <w:tc>
          <w:tcPr>
            <w:tcW w:type="dxa" w:w="11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Единственный поставщик (подрядчик)</w:t>
            </w: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иное</w:t>
            </w:r>
          </w:p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4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начальная цена (стоимость) договора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начальная цена (стоимость) договора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423"/>
        </w:trPr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</w:tr>
      <w:tr>
        <w:trPr>
          <w:trHeight w:hRule="atLeast" w:val="271"/>
        </w:trPr>
        <w:tc>
          <w:tcPr>
            <w:tcW w:type="dxa" w:w="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Times New Roman" w:hAnsi="Times New Roman"/>
                <w:sz w:val="18"/>
              </w:rPr>
            </w:pPr>
          </w:p>
          <w:p w14:paraId="3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Times New Roman" w:hAnsi="Times New Roman"/>
                <w:sz w:val="18"/>
              </w:rPr>
            </w:pPr>
          </w:p>
          <w:p w14:paraId="34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  <w:sz w:val="18"/>
              </w:rPr>
            </w:pPr>
          </w:p>
          <w:p w14:paraId="36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  <w:sz w:val="18"/>
              </w:rPr>
            </w:pPr>
          </w:p>
          <w:p w14:paraId="38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rFonts w:ascii="Times New Roman" w:hAnsi="Times New Roman"/>
                <w:sz w:val="18"/>
              </w:rPr>
            </w:pPr>
          </w:p>
          <w:p w14:paraId="3A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  <w:sz w:val="18"/>
              </w:rPr>
            </w:pPr>
          </w:p>
          <w:p w14:paraId="3C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  <w:sz w:val="18"/>
              </w:rPr>
            </w:pPr>
          </w:p>
          <w:p w14:paraId="3F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9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  <w:sz w:val="18"/>
              </w:rPr>
            </w:pPr>
          </w:p>
          <w:p w14:paraId="4600000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</w:tr>
    </w:tbl>
    <w:p w14:paraId="47000000">
      <w:pPr>
        <w:pStyle w:val="Style_2"/>
        <w:spacing w:before="220"/>
        <w:ind/>
        <w:jc w:val="both"/>
        <w:rPr>
          <w:sz w:val="26"/>
        </w:rPr>
      </w:pPr>
      <w:r>
        <w:rPr>
          <w:sz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14:paraId="48000000">
      <w:pPr>
        <w:pStyle w:val="Style_2"/>
        <w:spacing w:before="220"/>
        <w:ind/>
        <w:jc w:val="both"/>
      </w:pPr>
    </w:p>
    <w:sectPr>
      <w:pgSz w:h="11906" w:orient="landscape" w:w="16838"/>
      <w:pgMar w:bottom="851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center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spacing w:afterAutospacing="on" w:beforeAutospacing="on"/>
      <w:ind/>
      <w:jc w:val="left"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2025-03-31T02:43:39Z</dcterms:modified>
</cp:coreProperties>
</file>